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ourier New" w:hAnsi="Courier New"/>
          <w:b/>
          <w:bCs/>
          <w:i w:val="false"/>
          <w:iCs w:val="false"/>
          <w:sz w:val="26"/>
          <w:szCs w:val="26"/>
        </w:rPr>
      </w:pPr>
      <w:r>
        <w:rPr>
          <w:rFonts w:ascii="Courier New" w:hAnsi="Courier New"/>
          <w:b/>
          <w:bCs/>
          <w:i w:val="false"/>
          <w:iCs w:val="false"/>
          <w:sz w:val="26"/>
          <w:szCs w:val="26"/>
        </w:rPr>
        <w:t xml:space="preserve">La settimana del </w:t>
      </w:r>
      <w:r>
        <w:rPr>
          <w:rFonts w:ascii="Courier New" w:hAnsi="Courier New"/>
          <w:b/>
          <w:bCs/>
          <w:i w:val="false"/>
          <w:iCs w:val="false"/>
          <w:sz w:val="26"/>
          <w:szCs w:val="26"/>
        </w:rPr>
        <w:t>Rosadigitale. In arrivo la quarta ed</w:t>
      </w:r>
      <w:r>
        <w:rPr>
          <w:rFonts w:ascii="Courier New" w:hAnsi="Courier New"/>
          <w:b/>
          <w:bCs/>
          <w:i w:val="false"/>
          <w:iCs w:val="false"/>
          <w:sz w:val="26"/>
          <w:szCs w:val="26"/>
        </w:rPr>
        <w:t>izione.</w:t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sz w:val="26"/>
          <w:szCs w:val="26"/>
        </w:rPr>
      </w:pPr>
      <w:r>
        <w:rPr>
          <w:rFonts w:ascii="Courier New" w:hAnsi="Courier New"/>
          <w:b/>
          <w:bCs/>
          <w:i w:val="false"/>
          <w:iCs w:val="false"/>
          <w:sz w:val="26"/>
          <w:szCs w:val="26"/>
        </w:rPr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In arrivo la quarta edizione de “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L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a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settimana del Rosadigitale”. Dal 4 al 17 marzo gli eventi in tutta Italia .</w:t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La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manifestazione, ide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a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ta e coordinata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da Rosadigitale, movimento nazionale per le pari opportunità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nel settore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tecnologico,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nasce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co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n il preciso intento di promuovere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l'uguaglianza di genere nel campo della tecnologia e dell’informatica,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così da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aumentare la presenza delle donne in ambito ICT e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d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 aumentare la spinta innovativa.</w:t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Forte dei risultati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precedentemente raggiunti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, Rosadigitale si avvia ad organizzare la quarta edizione per il mese di marzo 2019, concentrando il maggior numero di eventi nei giorni dal 4 al 17. </w:t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Varcando inaspettatamente anche i confini italiani, sono stati  ben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1070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gli eventi totalizzati nella scorsa edizione.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Si sono infatti registrati eventi in Turchia, i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n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Serbia, in Bulgaria  e in Spagna.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Rosadigitale ha raggiunto perfino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gli USA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inserendo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tra i suoi appuntamenti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formativi digitali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l’intervista a Lynn Johnson,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considerata l’avanguardista del fotogiornalismo al femmini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le.</w:t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Sempre guidata dal motto del movimento “The conquest is information”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anche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la quarta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edizione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si esplicherà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da un lato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in un’azione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costante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di sensibilizzazione verso la tematica della disuguaglianza di genere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e dall’altro in eventi, definiti petali, di natura divulgativa, sia in presenza che on line, concernenti prevalentemente il settore informatico e tecnologico.</w:t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S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i potrà partecipare in modo attivo con l’organizzazione dei petali o semplicemente prendendo parte agli eventi proposti in cartellone. Per qualsiasi informazione si potrà fare riferimento ai referenti e collaboratori di Rosadigital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e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 presenti nelle varie regioni d’Italia o tramite il sito internet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rosadigitaleweek.com</w:t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L’auspicio è che vada consolidandosi una rete di operatori che mettano a disposizione le proprie competenze nel tentativo di contrastare e abbattere i pregiudizi e gli stereotipi legati al binomio professioni-genere e che l’azione raggiunga il maggior numero di persone disposte a divulgare la filosofia di Rosadigitale come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 xml:space="preserve">fosse </w:t>
      </w: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  <w:t>una pioggia di petali perpetua.</w:t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r>
    </w:p>
    <w:p>
      <w:pPr>
        <w:pStyle w:val="Normal"/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pPr>
      <w:r>
        <w:rPr>
          <w:rFonts w:ascii="Courier New" w:hAnsi="Courier New"/>
          <w:b/>
          <w:bCs/>
          <w:i w:val="false"/>
          <w:iCs w:val="false"/>
          <w:caps w:val="false"/>
          <w:smallCaps w:val="false"/>
          <w:strike w:val="false"/>
          <w:dstrike w:val="false"/>
          <w:color w:val="313B3D"/>
          <w:spacing w:val="0"/>
          <w:sz w:val="26"/>
          <w:szCs w:val="26"/>
          <w:u w:val="none"/>
          <w:effect w:val="none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152</TotalTime>
  <Application>LibreOffice/5.1.2.2$Windows_x86 LibreOffice_project/d3bf12ecb743fc0d20e0be0c58ca359301eb705f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2019-01-13T16:32:59Z</dcterms:created>
  <dc:language>it-IT</dc:language>
  <dcterms:modified xsi:type="dcterms:W3CDTF">2019-01-16T19:10:36Z</dcterms:modified>
  <cp:revision>2</cp:revision>
</cp:coreProperties>
</file>